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FD27" w14:textId="47D40BD1" w:rsidR="005A1DE3" w:rsidRPr="005A1DE3" w:rsidRDefault="005A1DE3" w:rsidP="005A1DE3">
      <w:pPr>
        <w:shd w:val="clear" w:color="auto" w:fill="FFFFFF"/>
        <w:outlineLvl w:val="0"/>
        <w:rPr>
          <w:rFonts w:ascii="Lato" w:eastAsia="Times New Roman" w:hAnsi="Lato" w:cs="Times New Roman"/>
          <w:color w:val="CC3300"/>
          <w:kern w:val="36"/>
          <w:sz w:val="36"/>
          <w:szCs w:val="36"/>
          <w:lang w:eastAsia="fr-FR"/>
        </w:rPr>
      </w:pPr>
      <w:r w:rsidRPr="005A1DE3">
        <w:rPr>
          <w:rFonts w:ascii="Lato" w:eastAsia="Times New Roman" w:hAnsi="Lato" w:cs="Times New Roman"/>
          <w:color w:val="CC3300"/>
          <w:kern w:val="36"/>
          <w:sz w:val="36"/>
          <w:szCs w:val="36"/>
          <w:lang w:eastAsia="fr-FR"/>
        </w:rPr>
        <w:t>Les métaux de la transition</w:t>
      </w:r>
      <w:r>
        <w:rPr>
          <w:rFonts w:ascii="Lato" w:eastAsia="Times New Roman" w:hAnsi="Lato" w:cs="Times New Roman"/>
          <w:color w:val="CC3300"/>
          <w:kern w:val="36"/>
          <w:sz w:val="36"/>
          <w:szCs w:val="36"/>
          <w:lang w:eastAsia="fr-FR"/>
        </w:rPr>
        <w:t>,</w:t>
      </w:r>
      <w:r w:rsidRPr="005A1DE3">
        <w:rPr>
          <w:rFonts w:ascii="Lato" w:eastAsia="Times New Roman" w:hAnsi="Lato" w:cs="Times New Roman"/>
          <w:color w:val="CC3300"/>
          <w:kern w:val="36"/>
          <w:sz w:val="36"/>
          <w:szCs w:val="36"/>
          <w:lang w:eastAsia="fr-FR"/>
        </w:rPr>
        <w:t xml:space="preserve"> la nouvelle trajectoire de </w:t>
      </w:r>
      <w:proofErr w:type="spellStart"/>
      <w:r w:rsidRPr="005A1DE3">
        <w:rPr>
          <w:rFonts w:ascii="Lato" w:eastAsia="Times New Roman" w:hAnsi="Lato" w:cs="Times New Roman"/>
          <w:color w:val="CC3300"/>
          <w:kern w:val="36"/>
          <w:sz w:val="36"/>
          <w:szCs w:val="36"/>
          <w:lang w:eastAsia="fr-FR"/>
        </w:rPr>
        <w:t>Glencore</w:t>
      </w:r>
      <w:proofErr w:type="spellEnd"/>
    </w:p>
    <w:p w14:paraId="13A335C1" w14:textId="77777777" w:rsidR="005A1DE3" w:rsidRDefault="005A1DE3" w:rsidP="005A1DE3">
      <w:pPr>
        <w:shd w:val="clear" w:color="auto" w:fill="FFFFFF"/>
        <w:spacing w:before="75" w:after="75"/>
        <w:jc w:val="both"/>
        <w:rPr>
          <w:rFonts w:ascii="Lato" w:eastAsia="Times New Roman" w:hAnsi="Lato" w:cs="Times New Roman"/>
          <w:color w:val="3E001F"/>
          <w:sz w:val="30"/>
          <w:szCs w:val="30"/>
          <w:lang w:eastAsia="fr-FR"/>
        </w:rPr>
      </w:pPr>
    </w:p>
    <w:p w14:paraId="471BEA0F" w14:textId="12DF17DD" w:rsidR="005A1DE3" w:rsidRPr="005A1DE3" w:rsidRDefault="005A1DE3" w:rsidP="005A1DE3">
      <w:pPr>
        <w:shd w:val="clear" w:color="auto" w:fill="FFFFFF"/>
        <w:spacing w:before="75" w:after="75"/>
        <w:jc w:val="both"/>
        <w:rPr>
          <w:rFonts w:ascii="Lato" w:eastAsia="Times New Roman" w:hAnsi="Lato" w:cs="Times New Roman"/>
          <w:color w:val="000000"/>
          <w:sz w:val="23"/>
          <w:szCs w:val="23"/>
          <w:lang w:eastAsia="fr-FR"/>
        </w:rPr>
      </w:pPr>
      <w:r w:rsidRPr="005A1DE3">
        <w:rPr>
          <w:rFonts w:ascii="Lato" w:eastAsia="Times New Roman" w:hAnsi="Lato" w:cs="Times New Roman"/>
          <w:b/>
          <w:bCs/>
          <w:color w:val="000000"/>
          <w:sz w:val="23"/>
          <w:szCs w:val="23"/>
          <w:lang w:eastAsia="fr-FR"/>
        </w:rPr>
        <w:t>Début décembre, le producteur et négociant suisse a publié son rapport 2021 sur le climat, dans lequel il fait état des progrès réalisés en matière de réduction d’émissions carbone et  identifie les étapes suivantes qui le mèneront vers leur annulation d'ici 2050.</w:t>
      </w:r>
    </w:p>
    <w:p w14:paraId="14EF19F1" w14:textId="77777777" w:rsidR="005A1DE3" w:rsidRPr="005A1DE3" w:rsidRDefault="005A1DE3" w:rsidP="005A1DE3">
      <w:pPr>
        <w:shd w:val="clear" w:color="auto" w:fill="FFFFFF"/>
        <w:spacing w:before="75" w:after="75"/>
        <w:jc w:val="both"/>
        <w:rPr>
          <w:rFonts w:ascii="Lato" w:eastAsia="Times New Roman" w:hAnsi="Lato" w:cs="Times New Roman"/>
          <w:color w:val="000000"/>
          <w:sz w:val="23"/>
          <w:szCs w:val="23"/>
          <w:lang w:eastAsia="fr-FR"/>
        </w:rPr>
      </w:pPr>
      <w:r w:rsidRPr="005A1DE3">
        <w:rPr>
          <w:rFonts w:ascii="Lato" w:eastAsia="Times New Roman" w:hAnsi="Lato" w:cs="Times New Roman"/>
          <w:color w:val="000000"/>
          <w:sz w:val="23"/>
          <w:szCs w:val="23"/>
          <w:lang w:eastAsia="fr-FR"/>
        </w:rPr>
        <w:t xml:space="preserve">La stratégie est double : d’un côté </w:t>
      </w:r>
      <w:proofErr w:type="spellStart"/>
      <w:r w:rsidRPr="005A1DE3">
        <w:rPr>
          <w:rFonts w:ascii="Lato" w:eastAsia="Times New Roman" w:hAnsi="Lato" w:cs="Times New Roman"/>
          <w:color w:val="000000"/>
          <w:sz w:val="23"/>
          <w:szCs w:val="23"/>
          <w:lang w:eastAsia="fr-FR"/>
        </w:rPr>
        <w:t>décarboner</w:t>
      </w:r>
      <w:proofErr w:type="spellEnd"/>
      <w:r w:rsidRPr="005A1DE3">
        <w:rPr>
          <w:rFonts w:ascii="Lato" w:eastAsia="Times New Roman" w:hAnsi="Lato" w:cs="Times New Roman"/>
          <w:color w:val="000000"/>
          <w:sz w:val="23"/>
          <w:szCs w:val="23"/>
          <w:lang w:eastAsia="fr-FR"/>
        </w:rPr>
        <w:t xml:space="preserve"> ses activités, de l’autre croître dans les métaux de la transition. </w:t>
      </w:r>
      <w:proofErr w:type="spellStart"/>
      <w:r w:rsidRPr="005A1DE3">
        <w:rPr>
          <w:rFonts w:ascii="Lato" w:eastAsia="Times New Roman" w:hAnsi="Lato" w:cs="Times New Roman"/>
          <w:b/>
          <w:bCs/>
          <w:color w:val="000000"/>
          <w:sz w:val="23"/>
          <w:szCs w:val="23"/>
          <w:lang w:eastAsia="fr-FR"/>
        </w:rPr>
        <w:t>Glencore</w:t>
      </w:r>
      <w:proofErr w:type="spellEnd"/>
      <w:r w:rsidRPr="005A1DE3">
        <w:rPr>
          <w:rFonts w:ascii="Lato" w:eastAsia="Times New Roman" w:hAnsi="Lato" w:cs="Times New Roman"/>
          <w:b/>
          <w:bCs/>
          <w:color w:val="000000"/>
          <w:sz w:val="23"/>
          <w:szCs w:val="23"/>
          <w:lang w:eastAsia="fr-FR"/>
        </w:rPr>
        <w:t> </w:t>
      </w:r>
      <w:r w:rsidRPr="005A1DE3">
        <w:rPr>
          <w:rFonts w:ascii="Lato" w:eastAsia="Times New Roman" w:hAnsi="Lato" w:cs="Times New Roman"/>
          <w:color w:val="000000"/>
          <w:sz w:val="23"/>
          <w:szCs w:val="23"/>
          <w:lang w:eastAsia="fr-FR"/>
        </w:rPr>
        <w:t>prévoit de réduire ses émissions de 15% d'ici 2026 et de 50% d'ici 2035, comparé au niveau de 2019, pour parvenir au zéro carbone en 2050.</w:t>
      </w:r>
    </w:p>
    <w:p w14:paraId="33C2F9E2" w14:textId="77777777" w:rsidR="005A1DE3" w:rsidRPr="005A1DE3" w:rsidRDefault="005A1DE3" w:rsidP="005A1DE3">
      <w:pPr>
        <w:shd w:val="clear" w:color="auto" w:fill="FFFFFF"/>
        <w:spacing w:before="75" w:after="75"/>
        <w:jc w:val="both"/>
        <w:rPr>
          <w:rFonts w:ascii="Lato" w:eastAsia="Times New Roman" w:hAnsi="Lato" w:cs="Times New Roman"/>
          <w:color w:val="000000"/>
          <w:sz w:val="23"/>
          <w:szCs w:val="23"/>
          <w:lang w:eastAsia="fr-FR"/>
        </w:rPr>
      </w:pPr>
      <w:r w:rsidRPr="005A1DE3">
        <w:rPr>
          <w:rFonts w:ascii="Lato" w:eastAsia="Times New Roman" w:hAnsi="Lato" w:cs="Times New Roman"/>
          <w:color w:val="000000"/>
          <w:sz w:val="23"/>
          <w:szCs w:val="23"/>
          <w:lang w:eastAsia="fr-FR"/>
        </w:rPr>
        <w:t>« </w:t>
      </w:r>
      <w:r w:rsidRPr="005A1DE3">
        <w:rPr>
          <w:rFonts w:ascii="Lato" w:eastAsia="Times New Roman" w:hAnsi="Lato" w:cs="Times New Roman"/>
          <w:i/>
          <w:iCs/>
          <w:color w:val="000000"/>
          <w:sz w:val="23"/>
          <w:szCs w:val="23"/>
          <w:lang w:eastAsia="fr-FR"/>
        </w:rPr>
        <w:t xml:space="preserve">La diversification de notre portefeuille souligne notre ambition stratégique qui vise à jouer un rôle majeur dans la </w:t>
      </w:r>
      <w:proofErr w:type="spellStart"/>
      <w:r w:rsidRPr="005A1DE3">
        <w:rPr>
          <w:rFonts w:ascii="Lato" w:eastAsia="Times New Roman" w:hAnsi="Lato" w:cs="Times New Roman"/>
          <w:i/>
          <w:iCs/>
          <w:color w:val="000000"/>
          <w:sz w:val="23"/>
          <w:szCs w:val="23"/>
          <w:lang w:eastAsia="fr-FR"/>
        </w:rPr>
        <w:t>décarbonation</w:t>
      </w:r>
      <w:proofErr w:type="spellEnd"/>
      <w:r w:rsidRPr="005A1DE3">
        <w:rPr>
          <w:rFonts w:ascii="Lato" w:eastAsia="Times New Roman" w:hAnsi="Lato" w:cs="Times New Roman"/>
          <w:i/>
          <w:iCs/>
          <w:color w:val="000000"/>
          <w:sz w:val="23"/>
          <w:szCs w:val="23"/>
          <w:lang w:eastAsia="fr-FR"/>
        </w:rPr>
        <w:t xml:space="preserve"> et la transition écologique en fournissant des métaux, tels que le cuivre, le cobalt, le zinc et le nickel, essentiels à une économie bas carbone</w:t>
      </w:r>
      <w:r w:rsidRPr="005A1DE3">
        <w:rPr>
          <w:rFonts w:ascii="Lato" w:eastAsia="Times New Roman" w:hAnsi="Lato" w:cs="Times New Roman"/>
          <w:color w:val="000000"/>
          <w:sz w:val="23"/>
          <w:szCs w:val="23"/>
          <w:lang w:eastAsia="fr-FR"/>
        </w:rPr>
        <w:t> », a déclaré le groupe. « </w:t>
      </w:r>
      <w:r w:rsidRPr="005A1DE3">
        <w:rPr>
          <w:rFonts w:ascii="Lato" w:eastAsia="Times New Roman" w:hAnsi="Lato" w:cs="Times New Roman"/>
          <w:i/>
          <w:iCs/>
          <w:color w:val="000000"/>
          <w:sz w:val="23"/>
          <w:szCs w:val="23"/>
          <w:lang w:eastAsia="fr-FR"/>
        </w:rPr>
        <w:t>L'introduction de taxes carbone sur les importations se précise, avec notamment le mécanisme d'ajustement carbone aux frontières de l'Union européenne. Elles risquent d'impacter nos exportations et les flux commerciaux </w:t>
      </w:r>
      <w:r w:rsidRPr="005A1DE3">
        <w:rPr>
          <w:rFonts w:ascii="Lato" w:eastAsia="Times New Roman" w:hAnsi="Lato" w:cs="Times New Roman"/>
          <w:color w:val="000000"/>
          <w:sz w:val="23"/>
          <w:szCs w:val="23"/>
          <w:lang w:eastAsia="fr-FR"/>
        </w:rPr>
        <w:t>», souligne le groupe. L'intégration du coût du carbone aura des répercussions sur la chaîne d'approvisionnement mais créera des opportunités pour promouvoir les produits bas-carbone, ce qui devrait contrebalancer le surcoût lié à la taxe.</w:t>
      </w:r>
    </w:p>
    <w:p w14:paraId="45BEEDAA" w14:textId="77777777" w:rsidR="00873346" w:rsidRDefault="00873346"/>
    <w:sectPr w:rsidR="008733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E3"/>
    <w:rsid w:val="000F156F"/>
    <w:rsid w:val="005A1DE3"/>
    <w:rsid w:val="008733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5BB5ECE"/>
  <w15:chartTrackingRefBased/>
  <w15:docId w15:val="{65E03D54-FDD7-8C4D-A507-F630E0F6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A1DE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A1DE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1DE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A1DE3"/>
    <w:rPr>
      <w:rFonts w:ascii="Times New Roman" w:eastAsia="Times New Roman" w:hAnsi="Times New Roman" w:cs="Times New Roman"/>
      <w:b/>
      <w:bCs/>
      <w:sz w:val="36"/>
      <w:szCs w:val="36"/>
      <w:lang w:eastAsia="fr-FR"/>
    </w:rPr>
  </w:style>
  <w:style w:type="paragraph" w:customStyle="1" w:styleId="infoarticle">
    <w:name w:val="info_article"/>
    <w:basedOn w:val="Normal"/>
    <w:rsid w:val="005A1DE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A1DE3"/>
    <w:rPr>
      <w:color w:val="0000FF"/>
      <w:u w:val="single"/>
    </w:rPr>
  </w:style>
  <w:style w:type="paragraph" w:styleId="NormalWeb">
    <w:name w:val="Normal (Web)"/>
    <w:basedOn w:val="Normal"/>
    <w:uiPriority w:val="99"/>
    <w:semiHidden/>
    <w:unhideWhenUsed/>
    <w:rsid w:val="005A1DE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5A1DE3"/>
    <w:rPr>
      <w:b/>
      <w:bCs/>
    </w:rPr>
  </w:style>
  <w:style w:type="character" w:styleId="Accentuation">
    <w:name w:val="Emphasis"/>
    <w:basedOn w:val="Policepardfaut"/>
    <w:uiPriority w:val="20"/>
    <w:qFormat/>
    <w:rsid w:val="005A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3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2021-12-07T08:24:00Z</dcterms:created>
  <dcterms:modified xsi:type="dcterms:W3CDTF">2021-12-07T08:25:00Z</dcterms:modified>
</cp:coreProperties>
</file>